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F7" w:rsidRDefault="004024F7" w:rsidP="004024F7">
      <w:pPr>
        <w:jc w:val="center"/>
        <w:rPr>
          <w:b/>
        </w:rPr>
      </w:pPr>
      <w:r>
        <w:rPr>
          <w:b/>
        </w:rPr>
        <w:t xml:space="preserve">Ban Pháp chế Hội đồng nhân dân tỉnh kiểm tra, </w:t>
      </w:r>
    </w:p>
    <w:p w:rsidR="004024F7" w:rsidRDefault="004024F7" w:rsidP="004024F7">
      <w:pPr>
        <w:jc w:val="center"/>
        <w:rPr>
          <w:b/>
        </w:rPr>
      </w:pPr>
      <w:r>
        <w:rPr>
          <w:b/>
        </w:rPr>
        <w:t>giám sát công tác thi hành án dân sự năm 2018</w:t>
      </w:r>
    </w:p>
    <w:p w:rsidR="00662D8A" w:rsidRDefault="00662D8A" w:rsidP="00662D8A">
      <w:pPr>
        <w:rPr>
          <w:b/>
        </w:rPr>
      </w:pPr>
    </w:p>
    <w:p w:rsidR="005C7C85" w:rsidRDefault="001542BF" w:rsidP="005D7E9F">
      <w:pPr>
        <w:jc w:val="center"/>
        <w:rPr>
          <w:b/>
        </w:rPr>
      </w:pPr>
      <w:r>
        <w:rPr>
          <w:b/>
          <w:noProof/>
        </w:rPr>
        <w:drawing>
          <wp:inline distT="0" distB="0" distL="0" distR="0">
            <wp:extent cx="5943600" cy="3338857"/>
            <wp:effectExtent l="19050" t="0" r="0" b="0"/>
            <wp:docPr id="1" name="Picture 1" descr="C:\Users\EIC\Desktop\DSC0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106.JPG"/>
                    <pic:cNvPicPr>
                      <a:picLocks noChangeAspect="1" noChangeArrowheads="1"/>
                    </pic:cNvPicPr>
                  </pic:nvPicPr>
                  <pic:blipFill>
                    <a:blip r:embed="rId5"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2C1294" w:rsidRDefault="002C1294" w:rsidP="00662D8A">
      <w:pPr>
        <w:ind w:firstLine="720"/>
        <w:jc w:val="both"/>
      </w:pPr>
      <w:r>
        <w:t xml:space="preserve"> Sáng ngày 20 tháng 9</w:t>
      </w:r>
      <w:r w:rsidR="001D3635">
        <w:t xml:space="preserve"> năm 2018, </w:t>
      </w:r>
      <w:r>
        <w:t>Ban Pháp chế Hội đồng nhân dân tỉnh có buổi làm việc với Cục Thi hành án dân sự</w:t>
      </w:r>
      <w:r w:rsidR="001542BF">
        <w:t xml:space="preserve"> về kết quả thực hiện nhiệm vụ năm 2018. Tham gia đoàn</w:t>
      </w:r>
      <w:r>
        <w:t xml:space="preserve"> công tác có đại diện</w:t>
      </w:r>
      <w:r w:rsidR="001542BF">
        <w:t xml:space="preserve"> lãnh đạo </w:t>
      </w:r>
      <w:r>
        <w:t>các cơ quan Ban Nội chính</w:t>
      </w:r>
      <w:r w:rsidR="001542BF">
        <w:t xml:space="preserve"> Tỉnh ủy</w:t>
      </w:r>
      <w:r>
        <w:t>, Viện Kiểm sát, Ủy ban mặt trậ</w:t>
      </w:r>
      <w:r w:rsidR="001542BF">
        <w:t>n T</w:t>
      </w:r>
      <w:r>
        <w:t>ổ quố</w:t>
      </w:r>
      <w:r w:rsidR="001542BF">
        <w:t>c tỉnh,</w:t>
      </w:r>
      <w:r>
        <w:t xml:space="preserve"> ông Lê Văn Mườ</w:t>
      </w:r>
      <w:r w:rsidR="001542BF">
        <w:t>i, Trưởng B</w:t>
      </w:r>
      <w:r>
        <w:t xml:space="preserve">an Pháp chế </w:t>
      </w:r>
      <w:r w:rsidR="001542BF">
        <w:t xml:space="preserve">Hội đồng nhân dân tỉnh </w:t>
      </w:r>
      <w:r>
        <w:t>làm trưởng đoàn. Tiếp và làm việc với Đoàn, về phía Cục Thi hành án dân sự có các đồng chí trong lãnh đạo Cụ</w:t>
      </w:r>
      <w:r w:rsidR="001542BF">
        <w:t>c, lãnh đạo phòng chuyê</w:t>
      </w:r>
      <w:r>
        <w:t>n môn, chấp hành viên, Thẩm tra viên.</w:t>
      </w:r>
    </w:p>
    <w:p w:rsidR="002E5874" w:rsidRDefault="00AB535E" w:rsidP="00AC32C3">
      <w:pPr>
        <w:spacing w:before="80"/>
        <w:ind w:firstLine="720"/>
        <w:jc w:val="both"/>
        <w:rPr>
          <w:spacing w:val="-4"/>
          <w:szCs w:val="28"/>
          <w:lang w:val="nl-NL"/>
        </w:rPr>
      </w:pPr>
      <w:r>
        <w:rPr>
          <w:szCs w:val="28"/>
        </w:rPr>
        <w:t xml:space="preserve">Tham mặt lãnh đạo Cục, đồng chí Võ Thành Đông-Phó Cục trưởng đã thông qua báo cáo kết quả thi hành án dân sự </w:t>
      </w:r>
      <w:r w:rsidR="00677906">
        <w:rPr>
          <w:szCs w:val="28"/>
        </w:rPr>
        <w:t>tại các cơ quan Thi hành án dân sự (</w:t>
      </w:r>
      <w:r w:rsidR="00677906">
        <w:rPr>
          <w:spacing w:val="-4"/>
          <w:szCs w:val="28"/>
          <w:lang w:val="nl-NL"/>
        </w:rPr>
        <w:t>tính từ ngày 01/10/2017 đến ngày 31/8/2018) cụ thể:</w:t>
      </w:r>
    </w:p>
    <w:p w:rsidR="00677906" w:rsidRDefault="00677906" w:rsidP="00677906">
      <w:pPr>
        <w:spacing w:before="80"/>
        <w:ind w:firstLine="567"/>
        <w:jc w:val="both"/>
        <w:rPr>
          <w:spacing w:val="-4"/>
          <w:szCs w:val="28"/>
          <w:lang w:val="nl-NL"/>
        </w:rPr>
      </w:pPr>
      <w:r>
        <w:rPr>
          <w:bCs/>
          <w:i/>
          <w:iCs/>
          <w:spacing w:val="-4"/>
          <w:szCs w:val="28"/>
          <w:lang w:val="pt-BR"/>
        </w:rPr>
        <w:t xml:space="preserve">Về việc: </w:t>
      </w:r>
      <w:r>
        <w:rPr>
          <w:spacing w:val="-4"/>
          <w:szCs w:val="28"/>
          <w:lang w:val="pt-BR"/>
        </w:rPr>
        <w:t xml:space="preserve">Tổng số thụ lý là </w:t>
      </w:r>
      <w:r>
        <w:rPr>
          <w:spacing w:val="-4"/>
          <w:szCs w:val="28"/>
        </w:rPr>
        <w:t xml:space="preserve">19.593 </w:t>
      </w:r>
      <w:r>
        <w:rPr>
          <w:spacing w:val="-4"/>
          <w:szCs w:val="28"/>
          <w:lang w:val="pt-BR"/>
        </w:rPr>
        <w:t xml:space="preserve">việc, tăng </w:t>
      </w:r>
      <w:r>
        <w:rPr>
          <w:spacing w:val="-4"/>
          <w:szCs w:val="28"/>
        </w:rPr>
        <w:t xml:space="preserve"> 1.891 </w:t>
      </w:r>
      <w:r>
        <w:rPr>
          <w:spacing w:val="-4"/>
          <w:szCs w:val="28"/>
          <w:lang w:val="pt-BR"/>
        </w:rPr>
        <w:t>việc (</w:t>
      </w:r>
      <w:r>
        <w:rPr>
          <w:spacing w:val="-4"/>
          <w:szCs w:val="28"/>
        </w:rPr>
        <w:t>10,68</w:t>
      </w:r>
      <w:r>
        <w:rPr>
          <w:spacing w:val="-4"/>
          <w:szCs w:val="28"/>
          <w:lang w:val="pt-BR"/>
        </w:rPr>
        <w:t>%) so với cùng kỳ. Kết quả t</w:t>
      </w:r>
      <w:r>
        <w:rPr>
          <w:iCs/>
          <w:spacing w:val="-4"/>
          <w:szCs w:val="28"/>
          <w:lang w:val="pt-BR"/>
        </w:rPr>
        <w:t>rong số có điều kiện, đã giải quyết xong</w:t>
      </w:r>
      <w:r>
        <w:rPr>
          <w:bCs/>
          <w:iCs/>
          <w:spacing w:val="-4"/>
          <w:szCs w:val="28"/>
          <w:lang w:val="pt-BR"/>
        </w:rPr>
        <w:t xml:space="preserve"> </w:t>
      </w:r>
      <w:r>
        <w:rPr>
          <w:spacing w:val="-4"/>
          <w:szCs w:val="28"/>
        </w:rPr>
        <w:t>11.532 v</w:t>
      </w:r>
      <w:r>
        <w:rPr>
          <w:bCs/>
          <w:iCs/>
          <w:spacing w:val="-4"/>
          <w:szCs w:val="28"/>
          <w:lang w:val="pt-BR"/>
        </w:rPr>
        <w:t xml:space="preserve">iệc, đạt tỷ lệ </w:t>
      </w:r>
      <w:r>
        <w:rPr>
          <w:spacing w:val="-4"/>
          <w:szCs w:val="28"/>
        </w:rPr>
        <w:t>71,84</w:t>
      </w:r>
      <w:r>
        <w:rPr>
          <w:b/>
          <w:iCs/>
          <w:spacing w:val="-4"/>
          <w:szCs w:val="28"/>
          <w:lang w:val="pt-BR"/>
        </w:rPr>
        <w:t>%</w:t>
      </w:r>
      <w:r>
        <w:rPr>
          <w:bCs/>
          <w:spacing w:val="-4"/>
          <w:szCs w:val="28"/>
          <w:lang w:val="pt-BR"/>
        </w:rPr>
        <w:t xml:space="preserve"> </w:t>
      </w:r>
      <w:r>
        <w:rPr>
          <w:spacing w:val="-4"/>
          <w:szCs w:val="28"/>
        </w:rPr>
        <w:t>%/72% chỉ tiêu giao (đạt 99,78% kế hoạch năm 2018)</w:t>
      </w:r>
      <w:r>
        <w:rPr>
          <w:bCs/>
          <w:iCs/>
          <w:spacing w:val="-4"/>
          <w:szCs w:val="28"/>
          <w:lang w:val="pt-BR"/>
        </w:rPr>
        <w:t>. So với cùng kỳ năm 2017,</w:t>
      </w:r>
      <w:r>
        <w:rPr>
          <w:spacing w:val="-4"/>
          <w:szCs w:val="28"/>
          <w:lang w:val="pt-BR"/>
        </w:rPr>
        <w:t xml:space="preserve"> </w:t>
      </w:r>
      <w:r>
        <w:rPr>
          <w:bCs/>
          <w:iCs/>
          <w:spacing w:val="-4"/>
          <w:szCs w:val="28"/>
          <w:lang w:val="pt-BR"/>
        </w:rPr>
        <w:t xml:space="preserve">tăng </w:t>
      </w:r>
      <w:r>
        <w:rPr>
          <w:spacing w:val="-4"/>
          <w:szCs w:val="28"/>
        </w:rPr>
        <w:t xml:space="preserve">930 </w:t>
      </w:r>
      <w:r>
        <w:rPr>
          <w:bCs/>
          <w:iCs/>
          <w:spacing w:val="-4"/>
          <w:szCs w:val="28"/>
          <w:lang w:val="pt-BR"/>
        </w:rPr>
        <w:t>việc (</w:t>
      </w:r>
      <w:r>
        <w:rPr>
          <w:spacing w:val="-4"/>
          <w:szCs w:val="28"/>
        </w:rPr>
        <w:t>8,77</w:t>
      </w:r>
      <w:r>
        <w:rPr>
          <w:bCs/>
          <w:iCs/>
          <w:spacing w:val="-4"/>
          <w:szCs w:val="28"/>
          <w:lang w:val="pt-BR"/>
        </w:rPr>
        <w:t>%) và tăng 0,54</w:t>
      </w:r>
      <w:r>
        <w:rPr>
          <w:b/>
          <w:spacing w:val="-4"/>
          <w:szCs w:val="28"/>
          <w:lang w:val="nb-NO"/>
        </w:rPr>
        <w:t>%</w:t>
      </w:r>
      <w:r>
        <w:rPr>
          <w:bCs/>
          <w:iCs/>
          <w:spacing w:val="-4"/>
          <w:szCs w:val="28"/>
          <w:lang w:val="pt-BR"/>
        </w:rPr>
        <w:t xml:space="preserve"> về tỷ lệ. </w:t>
      </w:r>
      <w:r>
        <w:rPr>
          <w:spacing w:val="-4"/>
          <w:szCs w:val="28"/>
          <w:lang w:val="nl-NL"/>
        </w:rPr>
        <w:t xml:space="preserve">Số việc chuyển kỳ sau </w:t>
      </w:r>
      <w:r>
        <w:rPr>
          <w:spacing w:val="-4"/>
          <w:szCs w:val="28"/>
        </w:rPr>
        <w:t xml:space="preserve">7.874 </w:t>
      </w:r>
      <w:r>
        <w:rPr>
          <w:spacing w:val="-4"/>
          <w:szCs w:val="28"/>
          <w:lang w:val="nl-NL"/>
        </w:rPr>
        <w:t xml:space="preserve">việc, trong đó số việc có điều kiện nhưng chưa thi hành xong là  4.520 việc, so với số việc có điều kiện cùng kỳ năm 2017 (4.267 việc) </w:t>
      </w:r>
      <w:r>
        <w:rPr>
          <w:spacing w:val="-4"/>
          <w:szCs w:val="28"/>
          <w:lang w:val="nb-NO"/>
        </w:rPr>
        <w:t>tăng 253 việc (</w:t>
      </w:r>
      <w:r>
        <w:rPr>
          <w:spacing w:val="-4"/>
          <w:szCs w:val="28"/>
          <w:lang w:val="nl-NL"/>
        </w:rPr>
        <w:t>5,93</w:t>
      </w:r>
      <w:r>
        <w:rPr>
          <w:spacing w:val="-4"/>
          <w:szCs w:val="28"/>
          <w:lang w:val="nb-NO"/>
        </w:rPr>
        <w:t>%)</w:t>
      </w:r>
      <w:r>
        <w:rPr>
          <w:bCs/>
          <w:iCs/>
          <w:spacing w:val="-4"/>
          <w:szCs w:val="28"/>
          <w:lang w:val="nb-NO"/>
        </w:rPr>
        <w:t>.</w:t>
      </w:r>
    </w:p>
    <w:p w:rsidR="00677906" w:rsidRDefault="00677906" w:rsidP="00677906">
      <w:pPr>
        <w:spacing w:before="80"/>
        <w:ind w:firstLine="567"/>
        <w:jc w:val="both"/>
        <w:rPr>
          <w:bCs/>
          <w:iCs/>
          <w:spacing w:val="-4"/>
          <w:szCs w:val="28"/>
          <w:lang w:val="nb-NO"/>
        </w:rPr>
      </w:pPr>
      <w:r>
        <w:rPr>
          <w:i/>
          <w:spacing w:val="-4"/>
          <w:szCs w:val="28"/>
          <w:lang w:val="pt-BR"/>
        </w:rPr>
        <w:lastRenderedPageBreak/>
        <w:t xml:space="preserve">Về tiền: </w:t>
      </w:r>
      <w:r>
        <w:rPr>
          <w:spacing w:val="-4"/>
          <w:szCs w:val="28"/>
          <w:lang w:val="nb-NO"/>
        </w:rPr>
        <w:t xml:space="preserve">Tổng số tiền thụ lý là </w:t>
      </w:r>
      <w:r>
        <w:rPr>
          <w:spacing w:val="-4"/>
          <w:szCs w:val="28"/>
          <w:lang w:val="nl-NL"/>
        </w:rPr>
        <w:t xml:space="preserve">1.112 </w:t>
      </w:r>
      <w:r>
        <w:rPr>
          <w:spacing w:val="-4"/>
          <w:szCs w:val="28"/>
          <w:lang w:val="nb-NO"/>
        </w:rPr>
        <w:t xml:space="preserve">tỷ </w:t>
      </w:r>
      <w:r>
        <w:rPr>
          <w:spacing w:val="-4"/>
          <w:szCs w:val="28"/>
          <w:lang w:val="nl-NL"/>
        </w:rPr>
        <w:t xml:space="preserve">835 </w:t>
      </w:r>
      <w:r>
        <w:rPr>
          <w:spacing w:val="-4"/>
          <w:szCs w:val="28"/>
          <w:lang w:val="nb-NO"/>
        </w:rPr>
        <w:t xml:space="preserve">triệu </w:t>
      </w:r>
      <w:r>
        <w:rPr>
          <w:spacing w:val="-4"/>
          <w:szCs w:val="28"/>
          <w:lang w:val="nl-NL"/>
        </w:rPr>
        <w:t xml:space="preserve">535 </w:t>
      </w:r>
      <w:r>
        <w:rPr>
          <w:spacing w:val="-4"/>
          <w:szCs w:val="28"/>
          <w:lang w:val="nb-NO"/>
        </w:rPr>
        <w:t xml:space="preserve">nghìn đồng, tăng </w:t>
      </w:r>
      <w:r>
        <w:rPr>
          <w:spacing w:val="-4"/>
          <w:szCs w:val="28"/>
        </w:rPr>
        <w:t xml:space="preserve">220.847.010.749 </w:t>
      </w:r>
      <w:r>
        <w:rPr>
          <w:spacing w:val="-4"/>
          <w:szCs w:val="28"/>
          <w:lang w:val="nb-NO"/>
        </w:rPr>
        <w:t>đồng (</w:t>
      </w:r>
      <w:r>
        <w:rPr>
          <w:spacing w:val="-4"/>
          <w:szCs w:val="28"/>
        </w:rPr>
        <w:t>24,76</w:t>
      </w:r>
      <w:r>
        <w:rPr>
          <w:b/>
          <w:spacing w:val="-4"/>
          <w:szCs w:val="28"/>
          <w:lang w:val="nb-NO"/>
        </w:rPr>
        <w:t>%</w:t>
      </w:r>
      <w:r>
        <w:rPr>
          <w:spacing w:val="-4"/>
          <w:szCs w:val="28"/>
          <w:lang w:val="nb-NO"/>
        </w:rPr>
        <w:t>) so với cùng kỳ. Kết quả t</w:t>
      </w:r>
      <w:r>
        <w:rPr>
          <w:iCs/>
          <w:spacing w:val="-4"/>
          <w:szCs w:val="28"/>
          <w:lang w:val="pt-BR"/>
        </w:rPr>
        <w:t>rong số có điều kiện</w:t>
      </w:r>
      <w:r>
        <w:rPr>
          <w:spacing w:val="-4"/>
          <w:szCs w:val="28"/>
          <w:lang w:val="nb-NO"/>
        </w:rPr>
        <w:t xml:space="preserve">, đã giải quyết xong </w:t>
      </w:r>
      <w:r>
        <w:rPr>
          <w:spacing w:val="-4"/>
          <w:szCs w:val="28"/>
        </w:rPr>
        <w:t xml:space="preserve">262.369.180.331 </w:t>
      </w:r>
      <w:r>
        <w:rPr>
          <w:spacing w:val="-4"/>
          <w:szCs w:val="28"/>
          <w:lang w:val="nb-NO"/>
        </w:rPr>
        <w:t xml:space="preserve">đồng, đạt tỷ lệ </w:t>
      </w:r>
      <w:r>
        <w:rPr>
          <w:spacing w:val="-4"/>
          <w:szCs w:val="28"/>
        </w:rPr>
        <w:t>33,47%/32% chỉ tiêu giao (so với chỉ tiêu giao đã thực hiện vượt 1,47%) (đạt 104,60% kế hoạch năm 2018)</w:t>
      </w:r>
      <w:r>
        <w:rPr>
          <w:bCs/>
          <w:spacing w:val="-4"/>
          <w:szCs w:val="28"/>
          <w:lang w:val="nb-NO"/>
        </w:rPr>
        <w:t>. So với cùng kỳ năm 2017,</w:t>
      </w:r>
      <w:r>
        <w:rPr>
          <w:spacing w:val="-4"/>
          <w:szCs w:val="28"/>
          <w:lang w:val="nb-NO"/>
        </w:rPr>
        <w:t xml:space="preserve"> tăng  </w:t>
      </w:r>
      <w:r>
        <w:rPr>
          <w:spacing w:val="-4"/>
          <w:szCs w:val="28"/>
        </w:rPr>
        <w:t xml:space="preserve">55.341.690.098 </w:t>
      </w:r>
      <w:r>
        <w:rPr>
          <w:spacing w:val="-4"/>
          <w:szCs w:val="28"/>
          <w:lang w:val="nb-NO"/>
        </w:rPr>
        <w:t>đồng (26,73%) và tăng 1,8</w:t>
      </w:r>
      <w:r>
        <w:rPr>
          <w:b/>
          <w:bCs/>
          <w:spacing w:val="-4"/>
          <w:szCs w:val="28"/>
          <w:lang w:val="nb-NO"/>
        </w:rPr>
        <w:t>%</w:t>
      </w:r>
      <w:r>
        <w:rPr>
          <w:bCs/>
          <w:spacing w:val="-4"/>
          <w:szCs w:val="28"/>
          <w:lang w:val="nb-NO"/>
        </w:rPr>
        <w:t xml:space="preserve"> về tỷ lệ</w:t>
      </w:r>
      <w:r>
        <w:rPr>
          <w:spacing w:val="-4"/>
          <w:szCs w:val="28"/>
          <w:lang w:val="nb-NO"/>
        </w:rPr>
        <w:t xml:space="preserve">. </w:t>
      </w:r>
      <w:r>
        <w:rPr>
          <w:spacing w:val="-4"/>
          <w:szCs w:val="28"/>
          <w:lang w:val="nl-NL"/>
        </w:rPr>
        <w:t xml:space="preserve">Số tiền chuyển kỳ sau </w:t>
      </w:r>
      <w:r>
        <w:rPr>
          <w:spacing w:val="-4"/>
          <w:szCs w:val="28"/>
        </w:rPr>
        <w:t xml:space="preserve">808.224.770.013 </w:t>
      </w:r>
      <w:r>
        <w:rPr>
          <w:spacing w:val="-4"/>
          <w:szCs w:val="28"/>
          <w:lang w:val="nl-NL"/>
        </w:rPr>
        <w:t xml:space="preserve">đồng, trong đó số tiền có điều kiện nhưng chưa thi hành xong là 521.491.315.347 đồng, so với số việc có điều kiện cùng kỳ năm 2017 (446.634.931.153 đồng) </w:t>
      </w:r>
      <w:r>
        <w:rPr>
          <w:spacing w:val="-4"/>
          <w:szCs w:val="28"/>
          <w:lang w:val="nb-NO"/>
        </w:rPr>
        <w:t>tăng 74.856.384.194 đồng (</w:t>
      </w:r>
      <w:r>
        <w:rPr>
          <w:spacing w:val="-4"/>
          <w:szCs w:val="28"/>
          <w:lang w:val="nl-NL"/>
        </w:rPr>
        <w:t>16,76</w:t>
      </w:r>
      <w:r>
        <w:rPr>
          <w:spacing w:val="-4"/>
          <w:szCs w:val="28"/>
          <w:lang w:val="nb-NO"/>
        </w:rPr>
        <w:t>%)</w:t>
      </w:r>
      <w:r>
        <w:rPr>
          <w:bCs/>
          <w:iCs/>
          <w:spacing w:val="-4"/>
          <w:szCs w:val="28"/>
          <w:lang w:val="nb-NO"/>
        </w:rPr>
        <w:t>.</w:t>
      </w:r>
    </w:p>
    <w:p w:rsidR="00387074" w:rsidRPr="00387074" w:rsidRDefault="00387074" w:rsidP="00387074">
      <w:pPr>
        <w:spacing w:before="80"/>
        <w:ind w:firstLine="567"/>
        <w:jc w:val="both"/>
        <w:rPr>
          <w:spacing w:val="-4"/>
          <w:szCs w:val="28"/>
          <w:lang w:val="nb-NO"/>
        </w:rPr>
      </w:pPr>
      <w:r w:rsidRPr="00387074">
        <w:rPr>
          <w:spacing w:val="-4"/>
          <w:szCs w:val="28"/>
          <w:lang w:val="nb-NO"/>
        </w:rPr>
        <w:t>Công tác giải quyết khiếu nại, tố cáo</w:t>
      </w:r>
      <w:r>
        <w:rPr>
          <w:spacing w:val="-4"/>
          <w:szCs w:val="28"/>
          <w:lang w:val="nb-NO"/>
        </w:rPr>
        <w:t>:</w:t>
      </w:r>
    </w:p>
    <w:p w:rsidR="00387074" w:rsidRDefault="00387074" w:rsidP="00387074">
      <w:pPr>
        <w:spacing w:before="80"/>
        <w:ind w:firstLine="567"/>
        <w:jc w:val="both"/>
        <w:rPr>
          <w:color w:val="000000"/>
          <w:spacing w:val="-4"/>
          <w:szCs w:val="28"/>
          <w:lang w:val="pt-BR" w:eastAsia="vi-VN"/>
        </w:rPr>
      </w:pPr>
      <w:r>
        <w:rPr>
          <w:color w:val="000000"/>
          <w:spacing w:val="-4"/>
          <w:szCs w:val="28"/>
          <w:lang w:val="pt-BR"/>
        </w:rPr>
        <w:t xml:space="preserve">Tổng số đơn đã tiếp nhận trên toàn tỉnh là 100 đơn. Cụ thể tại Cục Thi hành án dân sự tiếp nhận là 62 đơn, trong đó: thuộc thẩm quyền Cục Thi hành án dân sự là 24 đơn, </w:t>
      </w:r>
      <w:r>
        <w:rPr>
          <w:color w:val="000000"/>
          <w:spacing w:val="-4"/>
          <w:szCs w:val="28"/>
          <w:lang w:val="nb-NO"/>
        </w:rPr>
        <w:t xml:space="preserve">chuyển các Chi cục </w:t>
      </w:r>
      <w:r>
        <w:rPr>
          <w:color w:val="000000"/>
          <w:spacing w:val="-4"/>
          <w:szCs w:val="28"/>
          <w:lang w:val="pt-BR"/>
        </w:rPr>
        <w:t xml:space="preserve">Thi hành án dân sự </w:t>
      </w:r>
      <w:r>
        <w:rPr>
          <w:color w:val="000000"/>
          <w:spacing w:val="-4"/>
          <w:szCs w:val="28"/>
          <w:lang w:val="nb-NO"/>
        </w:rPr>
        <w:t xml:space="preserve">cấp huyện giải quyết theo thẩm quyền </w:t>
      </w:r>
      <w:r>
        <w:rPr>
          <w:color w:val="000000"/>
          <w:spacing w:val="-4"/>
          <w:szCs w:val="28"/>
          <w:lang w:val="pt-BR"/>
        </w:rPr>
        <w:t>là 38 đơn. Tại các Chi cục Thi hành án dân sự tiếp nhận là 38 đơn</w:t>
      </w:r>
      <w:r>
        <w:rPr>
          <w:color w:val="000000"/>
          <w:spacing w:val="-4"/>
          <w:szCs w:val="28"/>
          <w:lang w:val="nb-NO"/>
        </w:rPr>
        <w:t xml:space="preserve">. </w:t>
      </w:r>
      <w:r>
        <w:rPr>
          <w:color w:val="000000"/>
          <w:spacing w:val="-4"/>
          <w:szCs w:val="28"/>
        </w:rPr>
        <w:t>Trong đó:</w:t>
      </w:r>
    </w:p>
    <w:p w:rsidR="00387074" w:rsidRDefault="00387074" w:rsidP="00387074">
      <w:pPr>
        <w:spacing w:before="80"/>
        <w:ind w:firstLine="567"/>
        <w:jc w:val="both"/>
        <w:rPr>
          <w:rFonts w:eastAsia=".VnTime"/>
          <w:bCs/>
          <w:color w:val="000000"/>
          <w:spacing w:val="-4"/>
          <w:szCs w:val="28"/>
          <w:lang w:val="pt-BR"/>
        </w:rPr>
      </w:pPr>
      <w:r>
        <w:rPr>
          <w:color w:val="000000"/>
          <w:spacing w:val="-4"/>
          <w:szCs w:val="28"/>
          <w:lang w:val="pt-BR" w:eastAsia="vi-VN"/>
        </w:rPr>
        <w:t xml:space="preserve">Số lượng đơn thư thuộc thẩm quyền giải quyết của các cơ quan thi hành án dân sự trên toàn tỉnh là </w:t>
      </w:r>
      <w:r>
        <w:rPr>
          <w:rFonts w:eastAsia=".VnTime"/>
          <w:bCs/>
          <w:color w:val="000000"/>
          <w:spacing w:val="-4"/>
          <w:szCs w:val="28"/>
          <w:lang w:val="pt-BR"/>
        </w:rPr>
        <w:t>62 đơn, tăng 06 đơn (10,71%) so với cùng kỳ năm 2017. Đã giải quyết xong 60 đơn, đạt tỷ lệ 96,77</w:t>
      </w:r>
      <w:r>
        <w:rPr>
          <w:color w:val="000000"/>
          <w:spacing w:val="-4"/>
          <w:szCs w:val="28"/>
        </w:rPr>
        <w:t xml:space="preserve">%, cao hơn 7,49% so với cùng kỳ năm 2017. </w:t>
      </w:r>
      <w:r>
        <w:rPr>
          <w:color w:val="000000"/>
          <w:spacing w:val="-4"/>
          <w:szCs w:val="28"/>
          <w:lang w:val="nb-NO"/>
        </w:rPr>
        <w:t xml:space="preserve">Số đơn đang tiếp tục giải quyết là 02 đơn, chiếm tỷ lệ 3,23%. </w:t>
      </w:r>
      <w:r>
        <w:rPr>
          <w:color w:val="000000"/>
          <w:spacing w:val="-4"/>
          <w:szCs w:val="28"/>
        </w:rPr>
        <w:t>Cụ thể như sau:</w:t>
      </w:r>
    </w:p>
    <w:p w:rsidR="00387074" w:rsidRDefault="00387074" w:rsidP="00387074">
      <w:pPr>
        <w:spacing w:before="80"/>
        <w:ind w:firstLine="567"/>
        <w:jc w:val="both"/>
        <w:rPr>
          <w:rFonts w:eastAsia="Times New Roman"/>
          <w:color w:val="000000"/>
          <w:spacing w:val="-4"/>
          <w:szCs w:val="28"/>
        </w:rPr>
      </w:pPr>
      <w:r>
        <w:rPr>
          <w:rFonts w:eastAsia=".VnTime"/>
          <w:bCs/>
          <w:color w:val="000000"/>
          <w:spacing w:val="-4"/>
          <w:szCs w:val="28"/>
          <w:lang w:val="pt-BR"/>
        </w:rPr>
        <w:t>+ Số đơn thư thuộc thẩm quyền giải quyết của Cục Thi hành án dân sự là 24 đơn, tăng 05 đơn so với cùng kỳ năm 2017. Đã giải quyết xong 22 đơn, đạt tỷ lệ 91</w:t>
      </w:r>
      <w:r>
        <w:rPr>
          <w:color w:val="000000"/>
          <w:spacing w:val="-4"/>
          <w:szCs w:val="28"/>
        </w:rPr>
        <w:t xml:space="preserve">,67%. </w:t>
      </w:r>
      <w:r>
        <w:rPr>
          <w:color w:val="000000"/>
          <w:spacing w:val="-4"/>
          <w:szCs w:val="28"/>
          <w:lang w:val="nb-NO"/>
        </w:rPr>
        <w:t>Số đơn đang tiếp tục giải quyết là 02 đơn, chiếm tỷ lệ 8,33%.</w:t>
      </w:r>
    </w:p>
    <w:p w:rsidR="00387074" w:rsidRDefault="00387074" w:rsidP="00387074">
      <w:pPr>
        <w:spacing w:before="80"/>
        <w:ind w:firstLine="567"/>
        <w:jc w:val="both"/>
        <w:rPr>
          <w:rFonts w:eastAsia=".VnTime"/>
          <w:bCs/>
          <w:color w:val="000000"/>
          <w:spacing w:val="-4"/>
          <w:szCs w:val="28"/>
          <w:lang w:val="pt-BR"/>
        </w:rPr>
      </w:pPr>
      <w:r>
        <w:rPr>
          <w:rFonts w:eastAsia=".VnTime"/>
          <w:bCs/>
          <w:color w:val="000000"/>
          <w:spacing w:val="-4"/>
          <w:szCs w:val="28"/>
          <w:lang w:val="pt-BR"/>
        </w:rPr>
        <w:t>+ Số đơn thư thuộc thẩm quyền giải quyết của các Chi cục Thi hành án dân sự là 38 đơn, tăng 01 đơn so với cùng kỳ năm 2017. Đã giải quyết xong 38 đơn, đạt tỷ lệ 100</w:t>
      </w:r>
      <w:r>
        <w:rPr>
          <w:color w:val="000000"/>
          <w:spacing w:val="-4"/>
          <w:szCs w:val="28"/>
        </w:rPr>
        <w:t xml:space="preserve">%. </w:t>
      </w:r>
    </w:p>
    <w:p w:rsidR="00387074" w:rsidRDefault="00387074" w:rsidP="00387074">
      <w:pPr>
        <w:spacing w:before="80"/>
        <w:ind w:firstLine="567"/>
        <w:jc w:val="both"/>
        <w:rPr>
          <w:rFonts w:eastAsia=".VnTime"/>
          <w:bCs/>
          <w:color w:val="000000"/>
          <w:spacing w:val="-4"/>
          <w:szCs w:val="28"/>
          <w:lang w:val="nb-NO"/>
        </w:rPr>
      </w:pPr>
      <w:r>
        <w:rPr>
          <w:color w:val="000000"/>
          <w:spacing w:val="-4"/>
          <w:szCs w:val="28"/>
          <w:lang w:val="fr-FR"/>
        </w:rPr>
        <w:t xml:space="preserve">Đánh giá việc khiếu nại thuộc thẩm quyền đã được giải quyết: </w:t>
      </w:r>
      <w:r>
        <w:rPr>
          <w:rFonts w:eastAsia=".VnTime"/>
          <w:bCs/>
          <w:color w:val="000000"/>
          <w:spacing w:val="-4"/>
          <w:szCs w:val="28"/>
          <w:lang w:val="nb-NO"/>
        </w:rPr>
        <w:t>Trong 60 việc khiếu nại đã giải quyết, có 41 việc được giải quyết bằng quyết định giải quyết khiếu nại, 15 việc giải quyết bằng văn bản trả lời đơn</w:t>
      </w:r>
      <w:r>
        <w:rPr>
          <w:color w:val="000000"/>
          <w:spacing w:val="-4"/>
          <w:szCs w:val="28"/>
          <w:lang w:val="nb-NO"/>
        </w:rPr>
        <w:t xml:space="preserve"> và 04 việc b</w:t>
      </w:r>
      <w:r>
        <w:rPr>
          <w:rFonts w:eastAsia=".VnTime"/>
          <w:bCs/>
          <w:color w:val="000000"/>
          <w:spacing w:val="-4"/>
          <w:szCs w:val="28"/>
          <w:lang w:val="nb-NO"/>
        </w:rPr>
        <w:t xml:space="preserve">ằng hình thức khác. </w:t>
      </w:r>
    </w:p>
    <w:p w:rsidR="00387074" w:rsidRDefault="00387074" w:rsidP="00387074">
      <w:pPr>
        <w:spacing w:before="80"/>
        <w:ind w:firstLine="567"/>
        <w:jc w:val="both"/>
        <w:rPr>
          <w:rFonts w:eastAsia=".VnTime"/>
          <w:bCs/>
          <w:color w:val="000000"/>
          <w:spacing w:val="-4"/>
          <w:szCs w:val="28"/>
          <w:lang w:val="nb-NO"/>
        </w:rPr>
      </w:pPr>
      <w:r>
        <w:rPr>
          <w:color w:val="000000"/>
          <w:spacing w:val="-4"/>
          <w:szCs w:val="28"/>
          <w:lang w:val="fr-FR"/>
        </w:rPr>
        <w:t>Đánh giá nội dung khiếu nại</w:t>
      </w:r>
      <w:r>
        <w:rPr>
          <w:rFonts w:eastAsia=".VnTime"/>
          <w:bCs/>
          <w:color w:val="000000"/>
          <w:spacing w:val="-4"/>
          <w:szCs w:val="28"/>
          <w:lang w:val="nb-NO"/>
        </w:rPr>
        <w:t xml:space="preserve">: đình chỉ 12 việc (20%) do đương sự tự nguyện rút đơn; khiếu nại đúng 03 việc (5%); khiếu nại đúng một phần 02 việc (3,33%); khiếu nại sai toàn bộ 43 việc (71,67%). </w:t>
      </w:r>
    </w:p>
    <w:p w:rsidR="00387074" w:rsidRDefault="00387074" w:rsidP="00387074">
      <w:pPr>
        <w:spacing w:before="80"/>
        <w:ind w:firstLine="567"/>
        <w:jc w:val="both"/>
        <w:rPr>
          <w:rFonts w:eastAsia="Times New Roman"/>
          <w:i/>
          <w:color w:val="000000"/>
          <w:spacing w:val="-4"/>
          <w:szCs w:val="28"/>
          <w:lang w:val="fr-FR"/>
        </w:rPr>
      </w:pPr>
      <w:r>
        <w:rPr>
          <w:i/>
          <w:color w:val="000000"/>
          <w:spacing w:val="-4"/>
          <w:szCs w:val="28"/>
          <w:lang w:val="fr-FR"/>
        </w:rPr>
        <w:t>- Thụ lý và giải quyết tố cáo:</w:t>
      </w:r>
    </w:p>
    <w:p w:rsidR="00387074" w:rsidRDefault="00387074" w:rsidP="00387074">
      <w:pPr>
        <w:spacing w:before="80"/>
        <w:ind w:firstLine="567"/>
        <w:jc w:val="both"/>
        <w:rPr>
          <w:color w:val="000000"/>
          <w:spacing w:val="-4"/>
          <w:szCs w:val="28"/>
          <w:lang w:val="nb-NO"/>
        </w:rPr>
      </w:pPr>
      <w:r>
        <w:rPr>
          <w:color w:val="000000"/>
          <w:spacing w:val="-4"/>
          <w:szCs w:val="28"/>
          <w:lang w:val="pt-BR"/>
        </w:rPr>
        <w:t xml:space="preserve">Tổng số đơn đã tiếp nhận trên toàn tỉnh là </w:t>
      </w:r>
      <w:r>
        <w:rPr>
          <w:rFonts w:eastAsia=".VnTime"/>
          <w:bCs/>
          <w:color w:val="000000"/>
          <w:spacing w:val="-4"/>
          <w:szCs w:val="28"/>
          <w:lang w:val="pt-BR"/>
        </w:rPr>
        <w:t xml:space="preserve">03 đơn tố cáo (thuộc thẩm quyền giải quyết của Cục Thi hành án dân sự), bằng với cùng kỳ năm 2017. Đã giải quyết xong </w:t>
      </w:r>
      <w:r>
        <w:rPr>
          <w:rFonts w:eastAsia=".VnTime"/>
          <w:bCs/>
          <w:color w:val="000000"/>
          <w:spacing w:val="-4"/>
          <w:szCs w:val="28"/>
          <w:lang w:val="pt-BR"/>
        </w:rPr>
        <w:lastRenderedPageBreak/>
        <w:t>02 đơn, đạt tỷ lệ 66,67</w:t>
      </w:r>
      <w:r>
        <w:rPr>
          <w:color w:val="000000"/>
          <w:spacing w:val="-4"/>
          <w:szCs w:val="28"/>
        </w:rPr>
        <w:t xml:space="preserve">%. </w:t>
      </w:r>
      <w:r>
        <w:rPr>
          <w:color w:val="000000"/>
          <w:spacing w:val="-4"/>
          <w:szCs w:val="28"/>
          <w:lang w:val="nb-NO"/>
        </w:rPr>
        <w:t xml:space="preserve">Số đơn đang tiếp tục giải quyết là 01 đơn, chiếm tỷ lệ 33,33%. </w:t>
      </w:r>
    </w:p>
    <w:p w:rsidR="00387074" w:rsidRDefault="00387074" w:rsidP="00387074">
      <w:pPr>
        <w:spacing w:before="80"/>
        <w:ind w:firstLine="567"/>
        <w:jc w:val="both"/>
        <w:rPr>
          <w:rFonts w:eastAsia=".VnTime"/>
          <w:bCs/>
          <w:color w:val="000000"/>
          <w:spacing w:val="-4"/>
          <w:szCs w:val="28"/>
          <w:lang w:val="nb-NO"/>
        </w:rPr>
      </w:pPr>
      <w:r>
        <w:rPr>
          <w:color w:val="000000"/>
          <w:spacing w:val="-4"/>
          <w:szCs w:val="28"/>
          <w:lang w:val="fr-FR"/>
        </w:rPr>
        <w:t xml:space="preserve">Đánh giá việc tố cáo thuộc thẩm quyền đã được giải quyết: </w:t>
      </w:r>
      <w:r>
        <w:rPr>
          <w:rFonts w:eastAsia=".VnTime"/>
          <w:bCs/>
          <w:color w:val="000000"/>
          <w:spacing w:val="-4"/>
          <w:szCs w:val="28"/>
          <w:lang w:val="nb-NO"/>
        </w:rPr>
        <w:t xml:space="preserve">02 việc tố cáo được giải quyết bằng Kết luận. Kết quả xác minh, kết luận nội dung tố cáo không có cơ sở, tố cáo sai toàn bộ. </w:t>
      </w:r>
    </w:p>
    <w:p w:rsidR="00677906" w:rsidRDefault="00677906" w:rsidP="00387074">
      <w:pPr>
        <w:spacing w:before="80"/>
        <w:ind w:firstLine="567"/>
        <w:jc w:val="both"/>
        <w:rPr>
          <w:rFonts w:eastAsia=".VnTime"/>
          <w:bCs/>
          <w:color w:val="000000"/>
          <w:spacing w:val="-4"/>
          <w:szCs w:val="28"/>
          <w:lang w:val="nl-NL"/>
        </w:rPr>
      </w:pPr>
      <w:r>
        <w:rPr>
          <w:rFonts w:eastAsia=".VnTime"/>
          <w:bCs/>
          <w:color w:val="000000"/>
          <w:spacing w:val="-4"/>
          <w:szCs w:val="28"/>
          <w:lang w:val="nl-NL"/>
        </w:rPr>
        <w:t xml:space="preserve">Kết quả triển khai thực hiện 12 nhiệm vụ, với 38 đầu việc trong thời gian qua, với tinh thần “tăng tốc” các cơ quan Thi hành án dân sự trong tỉnh đã và đang tập trung thực hiện nhiều giải pháp đồng bộ, với tinh thần quyết liệt, quyết tâm vượt khó, hoàn thành nhiệm vụ, nhiều chỉ tiêu, đầu việc kết quả đạt cao hơn cùng kỳ năm trước. Tuy nhiên, việc án tiếp tục phát sinh tăng, khối lượng công việc nhiều, hệ thống Thi hành án dân sự hai cấp cần nỗ lực, quyết tâm hơn nữa mới có thể hoàn thành các chỉ tiêu về thi hành án dân sự, thi hành án hành chính được giao. Bên cạnh đó, hệ thống Thi hành án dân sự rất mong tiếp tục nhận được sự quan tâm chỉ đạo của Tỉnh ủy, Hội đồng nhân dân, Chủ tịch UBND kiêm Trưởng Ban chỉ đạo Thi hành án dân sự hai cấp, sự phối kết hợp của các ngành, các cấp trong tuyên truyền hướng dẫn tổ chức cá nhân tự giác chấp hành pháp luật, thực hiện nghiêm các quyết định về thi hành án dân sự, có như thế mới đảm bảo tính nghiêm minh pháp luật, bản án mới được thi hành trên thực tế. </w:t>
      </w:r>
    </w:p>
    <w:p w:rsidR="00387074" w:rsidRPr="00677906" w:rsidRDefault="00387074" w:rsidP="00387074">
      <w:pPr>
        <w:spacing w:before="80"/>
        <w:ind w:firstLine="567"/>
        <w:jc w:val="both"/>
        <w:rPr>
          <w:spacing w:val="-4"/>
          <w:szCs w:val="28"/>
          <w:lang w:val="nb-NO"/>
        </w:rPr>
      </w:pPr>
      <w:r>
        <w:rPr>
          <w:rFonts w:eastAsia=".VnTime"/>
          <w:bCs/>
          <w:color w:val="000000"/>
          <w:spacing w:val="-4"/>
          <w:szCs w:val="28"/>
          <w:lang w:val="nl-NL"/>
        </w:rPr>
        <w:t>Phát biểu kết luận tại buổi làm việc, ông Lê Văn Mười-Trưởng Ban Pháp chế Hội đồng nhân dân tỉnh đã ghi nhận những nỗ lực của các cơ quan Thi hành án dân sự và đề nghị Cục Thi hành án dân sự tiếp tục phối hợp tốt với các ngành có liên quan, cố gắng thực hiện đạt chí tiêu nhiệm vụ do Tổng cục Thi hành án dân sự giao trong năm 2018./.</w:t>
      </w:r>
    </w:p>
    <w:p w:rsidR="002E5874" w:rsidRDefault="002E5874" w:rsidP="00662D8A">
      <w:pPr>
        <w:ind w:firstLine="720"/>
        <w:jc w:val="both"/>
      </w:pPr>
    </w:p>
    <w:p w:rsidR="0041119C" w:rsidRDefault="003B0E1D" w:rsidP="00B87397">
      <w:pPr>
        <w:ind w:firstLine="720"/>
        <w:jc w:val="both"/>
      </w:pPr>
      <w:r>
        <w:t xml:space="preserve">                                 </w:t>
      </w:r>
      <w:r w:rsidR="00ED0D41">
        <w:t xml:space="preserve">          </w:t>
      </w:r>
      <w:r>
        <w:t xml:space="preserve"> Phạm Tấn Khánh-Văn phòng</w:t>
      </w:r>
      <w:r w:rsidR="0041119C">
        <w:t xml:space="preserve">                            </w:t>
      </w:r>
      <w:r w:rsidR="00700A5D">
        <w:t xml:space="preserve">                                       </w:t>
      </w:r>
      <w:r w:rsidR="00BE4A43">
        <w:t xml:space="preserve">                       </w:t>
      </w:r>
      <w:r w:rsidR="004F3B97">
        <w:t xml:space="preserve"> </w:t>
      </w:r>
    </w:p>
    <w:sectPr w:rsidR="0041119C" w:rsidSect="00064832">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EC7"/>
    <w:rsid w:val="000269D7"/>
    <w:rsid w:val="00026A9E"/>
    <w:rsid w:val="00035813"/>
    <w:rsid w:val="00040758"/>
    <w:rsid w:val="00050CF7"/>
    <w:rsid w:val="00064832"/>
    <w:rsid w:val="00074D06"/>
    <w:rsid w:val="00083833"/>
    <w:rsid w:val="00090E40"/>
    <w:rsid w:val="0009480E"/>
    <w:rsid w:val="000B6EE5"/>
    <w:rsid w:val="000C2C7E"/>
    <w:rsid w:val="00101845"/>
    <w:rsid w:val="0013482F"/>
    <w:rsid w:val="001542BF"/>
    <w:rsid w:val="001853C7"/>
    <w:rsid w:val="001B5FDA"/>
    <w:rsid w:val="001D3635"/>
    <w:rsid w:val="002207C3"/>
    <w:rsid w:val="00287D66"/>
    <w:rsid w:val="002B51FF"/>
    <w:rsid w:val="002C1294"/>
    <w:rsid w:val="002D7623"/>
    <w:rsid w:val="002E5874"/>
    <w:rsid w:val="00307E80"/>
    <w:rsid w:val="003140C6"/>
    <w:rsid w:val="00356672"/>
    <w:rsid w:val="00356C3B"/>
    <w:rsid w:val="00367AA4"/>
    <w:rsid w:val="00387074"/>
    <w:rsid w:val="003978C4"/>
    <w:rsid w:val="003B0E1D"/>
    <w:rsid w:val="003C1931"/>
    <w:rsid w:val="003E3A9A"/>
    <w:rsid w:val="004024F7"/>
    <w:rsid w:val="00410D68"/>
    <w:rsid w:val="0041119C"/>
    <w:rsid w:val="00430410"/>
    <w:rsid w:val="004531EC"/>
    <w:rsid w:val="00485504"/>
    <w:rsid w:val="0048603F"/>
    <w:rsid w:val="004C7BA6"/>
    <w:rsid w:val="004F3B97"/>
    <w:rsid w:val="0050015B"/>
    <w:rsid w:val="005349F5"/>
    <w:rsid w:val="00550535"/>
    <w:rsid w:val="00574A08"/>
    <w:rsid w:val="005933E1"/>
    <w:rsid w:val="005B3254"/>
    <w:rsid w:val="005C7C85"/>
    <w:rsid w:val="005D7E9F"/>
    <w:rsid w:val="005E4026"/>
    <w:rsid w:val="00602F97"/>
    <w:rsid w:val="00617EC7"/>
    <w:rsid w:val="00623ACD"/>
    <w:rsid w:val="0064063C"/>
    <w:rsid w:val="006479E6"/>
    <w:rsid w:val="00654688"/>
    <w:rsid w:val="00662D8A"/>
    <w:rsid w:val="00677906"/>
    <w:rsid w:val="0069354F"/>
    <w:rsid w:val="00695BDE"/>
    <w:rsid w:val="006A425A"/>
    <w:rsid w:val="00700A5D"/>
    <w:rsid w:val="007740EA"/>
    <w:rsid w:val="00775AA3"/>
    <w:rsid w:val="007771A8"/>
    <w:rsid w:val="00787239"/>
    <w:rsid w:val="007971C9"/>
    <w:rsid w:val="007D7972"/>
    <w:rsid w:val="007F20DF"/>
    <w:rsid w:val="00814D48"/>
    <w:rsid w:val="00845278"/>
    <w:rsid w:val="00847AD5"/>
    <w:rsid w:val="00852FD9"/>
    <w:rsid w:val="008614BB"/>
    <w:rsid w:val="008626AC"/>
    <w:rsid w:val="00865D0A"/>
    <w:rsid w:val="00872749"/>
    <w:rsid w:val="00887DA6"/>
    <w:rsid w:val="0089567F"/>
    <w:rsid w:val="00896579"/>
    <w:rsid w:val="00896B0E"/>
    <w:rsid w:val="008C566A"/>
    <w:rsid w:val="008F0D1B"/>
    <w:rsid w:val="0092431B"/>
    <w:rsid w:val="009B15E9"/>
    <w:rsid w:val="009E0147"/>
    <w:rsid w:val="00A05536"/>
    <w:rsid w:val="00A06109"/>
    <w:rsid w:val="00A12228"/>
    <w:rsid w:val="00A143C9"/>
    <w:rsid w:val="00A3499C"/>
    <w:rsid w:val="00A815AC"/>
    <w:rsid w:val="00AB2C0A"/>
    <w:rsid w:val="00AB535E"/>
    <w:rsid w:val="00AC16F9"/>
    <w:rsid w:val="00AC32C3"/>
    <w:rsid w:val="00AD0E68"/>
    <w:rsid w:val="00AF13A3"/>
    <w:rsid w:val="00AF555C"/>
    <w:rsid w:val="00B17946"/>
    <w:rsid w:val="00B22E5A"/>
    <w:rsid w:val="00B546DA"/>
    <w:rsid w:val="00B87397"/>
    <w:rsid w:val="00B978AA"/>
    <w:rsid w:val="00BE4A43"/>
    <w:rsid w:val="00BF3FC8"/>
    <w:rsid w:val="00C32182"/>
    <w:rsid w:val="00C423C5"/>
    <w:rsid w:val="00C556C1"/>
    <w:rsid w:val="00C80455"/>
    <w:rsid w:val="00C8612E"/>
    <w:rsid w:val="00CA05EA"/>
    <w:rsid w:val="00CA0C4B"/>
    <w:rsid w:val="00CA507D"/>
    <w:rsid w:val="00CA7DE6"/>
    <w:rsid w:val="00CC77BC"/>
    <w:rsid w:val="00CD1BE9"/>
    <w:rsid w:val="00CE2B51"/>
    <w:rsid w:val="00D357A5"/>
    <w:rsid w:val="00D370BF"/>
    <w:rsid w:val="00D96A49"/>
    <w:rsid w:val="00DA0E06"/>
    <w:rsid w:val="00DD62E8"/>
    <w:rsid w:val="00E0522C"/>
    <w:rsid w:val="00E94397"/>
    <w:rsid w:val="00EB1085"/>
    <w:rsid w:val="00ED0D41"/>
    <w:rsid w:val="00ED6F60"/>
    <w:rsid w:val="00EE235C"/>
    <w:rsid w:val="00EF05E8"/>
    <w:rsid w:val="00EF30D8"/>
    <w:rsid w:val="00F01071"/>
    <w:rsid w:val="00F15733"/>
    <w:rsid w:val="00F21ED2"/>
    <w:rsid w:val="00F355F1"/>
    <w:rsid w:val="00F417F6"/>
    <w:rsid w:val="00F546D9"/>
    <w:rsid w:val="00FA5AA4"/>
    <w:rsid w:val="00FA6635"/>
    <w:rsid w:val="00FD136D"/>
    <w:rsid w:val="00FE7317"/>
    <w:rsid w:val="00FE7397"/>
    <w:rsid w:val="00FF1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paragraph" w:styleId="Heading5">
    <w:name w:val="heading 5"/>
    <w:basedOn w:val="Normal"/>
    <w:next w:val="Normal"/>
    <w:link w:val="Heading5Char"/>
    <w:semiHidden/>
    <w:unhideWhenUsed/>
    <w:qFormat/>
    <w:rsid w:val="00EB1085"/>
    <w:pPr>
      <w:keepNext/>
      <w:spacing w:after="0" w:line="240" w:lineRule="auto"/>
      <w:ind w:firstLine="720"/>
      <w:jc w:val="both"/>
      <w:outlineLvl w:val="4"/>
    </w:pPr>
    <w:rPr>
      <w:rFonts w:ascii=".VnTime" w:eastAsia="Times New Roman" w:hAnsi=".VnTim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character" w:customStyle="1" w:styleId="Heading5Char">
    <w:name w:val="Heading 5 Char"/>
    <w:basedOn w:val="DefaultParagraphFont"/>
    <w:link w:val="Heading5"/>
    <w:semiHidden/>
    <w:rsid w:val="00EB1085"/>
    <w:rPr>
      <w:rFonts w:ascii=".VnTime" w:eastAsia="Times New Roman" w:hAnsi=".VnTime" w:cs="Times New Roman"/>
      <w:b/>
      <w:szCs w:val="24"/>
    </w:rPr>
  </w:style>
  <w:style w:type="paragraph" w:styleId="BodyTextIndent3">
    <w:name w:val="Body Text Indent 3"/>
    <w:basedOn w:val="Normal"/>
    <w:link w:val="BodyTextIndent3Char"/>
    <w:semiHidden/>
    <w:unhideWhenUsed/>
    <w:rsid w:val="00EB1085"/>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EB1085"/>
    <w:rPr>
      <w:rFonts w:ascii=".VnTime" w:eastAsia="Times New Roman" w:hAnsi=".VnTime" w:cs="Times New Roman"/>
      <w:szCs w:val="20"/>
    </w:rPr>
  </w:style>
  <w:style w:type="character" w:customStyle="1" w:styleId="Bodytext">
    <w:name w:val="Body text_"/>
    <w:basedOn w:val="DefaultParagraphFont"/>
    <w:link w:val="Bodytext1"/>
    <w:locked/>
    <w:rsid w:val="00EB1085"/>
    <w:rPr>
      <w:sz w:val="25"/>
      <w:szCs w:val="25"/>
      <w:shd w:val="clear" w:color="auto" w:fill="FFFFFF"/>
    </w:rPr>
  </w:style>
  <w:style w:type="paragraph" w:customStyle="1" w:styleId="Bodytext1">
    <w:name w:val="Body text1"/>
    <w:basedOn w:val="Normal"/>
    <w:link w:val="Bodytext"/>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62165003">
      <w:bodyDiv w:val="1"/>
      <w:marLeft w:val="0"/>
      <w:marRight w:val="0"/>
      <w:marTop w:val="0"/>
      <w:marBottom w:val="0"/>
      <w:divBdr>
        <w:top w:val="none" w:sz="0" w:space="0" w:color="auto"/>
        <w:left w:val="none" w:sz="0" w:space="0" w:color="auto"/>
        <w:bottom w:val="none" w:sz="0" w:space="0" w:color="auto"/>
        <w:right w:val="none" w:sz="0" w:space="0" w:color="auto"/>
      </w:divBdr>
    </w:div>
    <w:div w:id="313605414">
      <w:bodyDiv w:val="1"/>
      <w:marLeft w:val="0"/>
      <w:marRight w:val="0"/>
      <w:marTop w:val="0"/>
      <w:marBottom w:val="0"/>
      <w:divBdr>
        <w:top w:val="none" w:sz="0" w:space="0" w:color="auto"/>
        <w:left w:val="none" w:sz="0" w:space="0" w:color="auto"/>
        <w:bottom w:val="none" w:sz="0" w:space="0" w:color="auto"/>
        <w:right w:val="none" w:sz="0" w:space="0" w:color="auto"/>
      </w:divBdr>
    </w:div>
    <w:div w:id="413553774">
      <w:bodyDiv w:val="1"/>
      <w:marLeft w:val="0"/>
      <w:marRight w:val="0"/>
      <w:marTop w:val="0"/>
      <w:marBottom w:val="0"/>
      <w:divBdr>
        <w:top w:val="none" w:sz="0" w:space="0" w:color="auto"/>
        <w:left w:val="none" w:sz="0" w:space="0" w:color="auto"/>
        <w:bottom w:val="none" w:sz="0" w:space="0" w:color="auto"/>
        <w:right w:val="none" w:sz="0" w:space="0" w:color="auto"/>
      </w:divBdr>
    </w:div>
    <w:div w:id="446777719">
      <w:bodyDiv w:val="1"/>
      <w:marLeft w:val="0"/>
      <w:marRight w:val="0"/>
      <w:marTop w:val="0"/>
      <w:marBottom w:val="0"/>
      <w:divBdr>
        <w:top w:val="none" w:sz="0" w:space="0" w:color="auto"/>
        <w:left w:val="none" w:sz="0" w:space="0" w:color="auto"/>
        <w:bottom w:val="none" w:sz="0" w:space="0" w:color="auto"/>
        <w:right w:val="none" w:sz="0" w:space="0" w:color="auto"/>
      </w:divBdr>
    </w:div>
    <w:div w:id="482770141">
      <w:bodyDiv w:val="1"/>
      <w:marLeft w:val="0"/>
      <w:marRight w:val="0"/>
      <w:marTop w:val="0"/>
      <w:marBottom w:val="0"/>
      <w:divBdr>
        <w:top w:val="none" w:sz="0" w:space="0" w:color="auto"/>
        <w:left w:val="none" w:sz="0" w:space="0" w:color="auto"/>
        <w:bottom w:val="none" w:sz="0" w:space="0" w:color="auto"/>
        <w:right w:val="none" w:sz="0" w:space="0" w:color="auto"/>
      </w:divBdr>
    </w:div>
    <w:div w:id="887567518">
      <w:bodyDiv w:val="1"/>
      <w:marLeft w:val="0"/>
      <w:marRight w:val="0"/>
      <w:marTop w:val="0"/>
      <w:marBottom w:val="0"/>
      <w:divBdr>
        <w:top w:val="none" w:sz="0" w:space="0" w:color="auto"/>
        <w:left w:val="none" w:sz="0" w:space="0" w:color="auto"/>
        <w:bottom w:val="none" w:sz="0" w:space="0" w:color="auto"/>
        <w:right w:val="none" w:sz="0" w:space="0" w:color="auto"/>
      </w:divBdr>
    </w:div>
    <w:div w:id="1265264154">
      <w:bodyDiv w:val="1"/>
      <w:marLeft w:val="0"/>
      <w:marRight w:val="0"/>
      <w:marTop w:val="0"/>
      <w:marBottom w:val="0"/>
      <w:divBdr>
        <w:top w:val="none" w:sz="0" w:space="0" w:color="auto"/>
        <w:left w:val="none" w:sz="0" w:space="0" w:color="auto"/>
        <w:bottom w:val="none" w:sz="0" w:space="0" w:color="auto"/>
        <w:right w:val="none" w:sz="0" w:space="0" w:color="auto"/>
      </w:divBdr>
    </w:div>
    <w:div w:id="1922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5D14C-4F4D-49CD-8D74-357470164553}"/>
</file>

<file path=customXml/itemProps2.xml><?xml version="1.0" encoding="utf-8"?>
<ds:datastoreItem xmlns:ds="http://schemas.openxmlformats.org/officeDocument/2006/customXml" ds:itemID="{6FCBD57E-9856-44F3-8DF7-D74F23587F1F}"/>
</file>

<file path=customXml/itemProps3.xml><?xml version="1.0" encoding="utf-8"?>
<ds:datastoreItem xmlns:ds="http://schemas.openxmlformats.org/officeDocument/2006/customXml" ds:itemID="{8F14C4AE-C4A9-47F8-BE65-E3948429C262}"/>
</file>

<file path=customXml/itemProps4.xml><?xml version="1.0" encoding="utf-8"?>
<ds:datastoreItem xmlns:ds="http://schemas.openxmlformats.org/officeDocument/2006/customXml" ds:itemID="{A4F56FEF-CDD5-467B-A014-3D6CFFFFD205}"/>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3</cp:revision>
  <dcterms:created xsi:type="dcterms:W3CDTF">2018-09-21T08:54:00Z</dcterms:created>
  <dcterms:modified xsi:type="dcterms:W3CDTF">2018-09-21T09:05:00Z</dcterms:modified>
</cp:coreProperties>
</file>